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A2E3" w14:textId="7DFD23E1" w:rsidR="00C3415F" w:rsidRDefault="00790505" w:rsidP="00283550">
      <w:pPr>
        <w:spacing w:after="0"/>
        <w:ind w:left="-284"/>
        <w:rPr>
          <w:rStyle w:val="Strong"/>
          <w:rFonts w:ascii="Meiryo UI" w:eastAsia="Meiryo UI" w:hAnsi="Meiryo UI" w:cs="Arial"/>
          <w:sz w:val="24"/>
          <w:szCs w:val="24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7AEFE53" wp14:editId="3084782A">
            <wp:simplePos x="0" y="0"/>
            <wp:positionH relativeFrom="column">
              <wp:posOffset>4656928</wp:posOffset>
            </wp:positionH>
            <wp:positionV relativeFrom="paragraph">
              <wp:posOffset>77780</wp:posOffset>
            </wp:positionV>
            <wp:extent cx="156273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28" y="20965"/>
                <wp:lineTo x="21328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23761" r="11694" b="17149"/>
                    <a:stretch/>
                  </pic:blipFill>
                  <pic:spPr bwMode="auto">
                    <a:xfrm>
                      <a:off x="0" y="0"/>
                      <a:ext cx="156273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4D9E" w14:textId="6A7F029C" w:rsidR="006713B4" w:rsidRPr="00E70420" w:rsidRDefault="006713B4" w:rsidP="00F62ECB">
      <w:pPr>
        <w:spacing w:after="0"/>
        <w:ind w:left="-709"/>
        <w:jc w:val="both"/>
        <w:rPr>
          <w:rStyle w:val="Strong"/>
          <w:rFonts w:ascii="Meiryo UI" w:eastAsia="Meiryo UI" w:hAnsi="Meiryo UI" w:cs="Arial"/>
        </w:rPr>
      </w:pPr>
      <w:r w:rsidRPr="00E70420">
        <w:rPr>
          <w:rStyle w:val="Strong"/>
          <w:rFonts w:ascii="Meiryo UI" w:eastAsia="Meiryo UI" w:hAnsi="Meiryo UI" w:cs="Arial"/>
          <w:sz w:val="24"/>
          <w:szCs w:val="24"/>
        </w:rPr>
        <w:t xml:space="preserve">Electric </w:t>
      </w:r>
      <w:r w:rsidR="00E70420">
        <w:rPr>
          <w:rStyle w:val="Strong"/>
          <w:rFonts w:ascii="Meiryo UI" w:eastAsia="Meiryo UI" w:hAnsi="Meiryo UI" w:cs="Arial"/>
          <w:sz w:val="24"/>
          <w:szCs w:val="24"/>
        </w:rPr>
        <w:t xml:space="preserve">&amp; Hybrid </w:t>
      </w:r>
      <w:r w:rsidRPr="00E70420">
        <w:rPr>
          <w:rStyle w:val="Strong"/>
          <w:rFonts w:ascii="Meiryo UI" w:eastAsia="Meiryo UI" w:hAnsi="Meiryo UI" w:cs="Arial"/>
          <w:sz w:val="24"/>
          <w:szCs w:val="24"/>
        </w:rPr>
        <w:t>Vehicle Awareness Training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 xml:space="preserve"> – June 2022</w:t>
      </w:r>
    </w:p>
    <w:p w14:paraId="2C7D5AF0" w14:textId="3F941988" w:rsidR="006713B4" w:rsidRPr="00283550" w:rsidRDefault="006713B4" w:rsidP="006713B4">
      <w:pPr>
        <w:pStyle w:val="NormalWeb"/>
        <w:spacing w:before="0" w:beforeAutospacing="0" w:after="0" w:afterAutospacing="0"/>
        <w:jc w:val="center"/>
        <w:rPr>
          <w:rStyle w:val="Strong"/>
          <w:rFonts w:ascii="Meiryo UI" w:eastAsia="Meiryo UI" w:hAnsi="Meiryo UI" w:cs="Arial"/>
          <w:u w:val="single"/>
        </w:rPr>
      </w:pPr>
    </w:p>
    <w:p w14:paraId="323F94CE" w14:textId="77777777" w:rsidR="00F62ECB" w:rsidRDefault="00F62ECB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075C857C" w14:textId="522A0CF3" w:rsidR="006713B4" w:rsidRDefault="00262503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To register for your place on one of the E</w: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lectric/Hybrid training session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s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listed below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please complete this f</w:t>
      </w:r>
      <w:r w:rsidR="006D49EB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orm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nd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return it </w:t>
      </w:r>
      <w:r w:rsidR="007248A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</w:t>
      </w:r>
      <w:r w:rsidR="0015378C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o </w:t>
      </w:r>
      <w:r w:rsidR="005648A7"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</w:t>
      </w:r>
      <w:hyperlink r:id="rId7" w:history="1">
        <w:r w:rsidR="00621C65" w:rsidRPr="009671D6">
          <w:rPr>
            <w:rStyle w:val="Hyperlink"/>
            <w:rFonts w:ascii="Meiryo UI" w:eastAsia="Meiryo UI" w:hAnsi="Meiryo UI" w:cs="Arial"/>
            <w:sz w:val="18"/>
            <w:szCs w:val="18"/>
          </w:rPr>
          <w:t>EHatton@ByrneLooby.com</w:t>
        </w:r>
      </w:hyperlink>
      <w:r w:rsidR="005648A7">
        <w:rPr>
          <w:rStyle w:val="Strong"/>
          <w:rFonts w:ascii="Meiryo UI" w:eastAsia="Meiryo UI" w:hAnsi="Meiryo UI" w:cs="Arial"/>
          <w:sz w:val="18"/>
          <w:szCs w:val="18"/>
        </w:rPr>
        <w:t>.</w:t>
      </w:r>
    </w:p>
    <w:p w14:paraId="30C304AC" w14:textId="0B8D0A0D" w:rsidR="00621C65" w:rsidRPr="00B27D7B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6"/>
          <w:szCs w:val="16"/>
        </w:rPr>
      </w:pPr>
    </w:p>
    <w:p w14:paraId="44A258C4" w14:textId="77777777" w:rsidR="00621C65" w:rsidRPr="00E70420" w:rsidRDefault="00621C65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I would like to attend:</w:t>
      </w:r>
    </w:p>
    <w:p w14:paraId="3CC74B59" w14:textId="77777777" w:rsidR="00621C65" w:rsidRPr="00E70420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518"/>
        <w:gridCol w:w="993"/>
        <w:gridCol w:w="5104"/>
        <w:gridCol w:w="3821"/>
      </w:tblGrid>
      <w:tr w:rsidR="00621C65" w:rsidRPr="00621C65" w14:paraId="66FE4BA4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2378BF4A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F489D" w14:textId="1C91E130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9025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9E81" w14:textId="77777777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  <w:u w:val="single"/>
              </w:rPr>
              <w:t>Sligo</w:t>
            </w:r>
          </w:p>
          <w:p w14:paraId="4E748425" w14:textId="77777777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Tues 14</w:t>
            </w:r>
            <w:r w:rsidRPr="00621C65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June 2022</w:t>
            </w:r>
          </w:p>
        </w:tc>
      </w:tr>
      <w:tr w:rsidR="00621C65" w:rsidRPr="00621C65" w14:paraId="7EA1EBAF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7A7D94BD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8C85E" w14:textId="6A4F2CFB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Advanced*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864F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City &amp; Guilds Level 3 Award in Hybrid &amp; Electric Vehicle Repair &amp; Replacement.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351B" w14:textId="0256FB3A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  <w:u w:val="single"/>
              </w:rPr>
              <w:t>Athlone</w:t>
            </w:r>
          </w:p>
          <w:p w14:paraId="628E0D52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Wed 15</w:t>
            </w:r>
            <w:r w:rsidRPr="00621C65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June 2022</w:t>
            </w:r>
          </w:p>
        </w:tc>
      </w:tr>
      <w:tr w:rsidR="00621C65" w:rsidRPr="00621C65" w14:paraId="29404A74" w14:textId="77777777" w:rsidTr="00B27D7B">
        <w:trPr>
          <w:trHeight w:val="343"/>
        </w:trPr>
        <w:tc>
          <w:tcPr>
            <w:tcW w:w="518" w:type="dxa"/>
            <w:tcBorders>
              <w:right w:val="single" w:sz="4" w:space="0" w:color="auto"/>
            </w:tcBorders>
          </w:tcPr>
          <w:p w14:paraId="677F6D62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BA42B" w14:textId="3EC004A8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C863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2B5F" w14:textId="77777777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  <w:u w:val="single"/>
              </w:rPr>
              <w:t>Limerick</w:t>
            </w:r>
          </w:p>
          <w:p w14:paraId="416DB833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Thurs 16</w:t>
            </w:r>
            <w:r w:rsidRPr="00621C65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June 2022</w:t>
            </w:r>
          </w:p>
        </w:tc>
      </w:tr>
    </w:tbl>
    <w:p w14:paraId="7C0CAE9D" w14:textId="77777777" w:rsidR="00CA4860" w:rsidRPr="00621C65" w:rsidRDefault="00CA4860" w:rsidP="006D49EB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0"/>
          <w:szCs w:val="10"/>
        </w:rPr>
      </w:pPr>
    </w:p>
    <w:p w14:paraId="3272E4B4" w14:textId="1FE94EF8" w:rsidR="00790505" w:rsidRPr="007F04F7" w:rsidRDefault="00790505" w:rsidP="00241478">
      <w:pPr>
        <w:pStyle w:val="NormalWeb"/>
        <w:spacing w:before="0" w:beforeAutospacing="0" w:after="0" w:afterAutospacing="0"/>
        <w:ind w:left="-567" w:right="-731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54874C98" w14:textId="4A1F57D7" w:rsidR="00790505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</w:pP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*To participate in the </w:t>
      </w:r>
      <w:r w:rsidR="00AE2C5C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City and Guilds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course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,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participants 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are required to 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have already complete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d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the Safe Handling of Electric and Hybrid Vehicles course and complete set prework before the course.</w:t>
      </w:r>
    </w:p>
    <w:p w14:paraId="01DCDAD9" w14:textId="77777777" w:rsidR="00790505" w:rsidRPr="00E70420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301FC700" w14:textId="24A2D587" w:rsidR="006713B4" w:rsidRDefault="006713B4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Fuller details on 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tim</w:t>
      </w:r>
      <w:r w:rsidR="00FC00C2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es</w:t>
      </w:r>
      <w:r w:rsidR="005D01CF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venues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and content will follow in due course but should you have any queries please contact </w:t>
      </w:r>
      <w:r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on </w:t>
      </w:r>
      <w:r w:rsidR="005648A7" w:rsidRPr="005648A7">
        <w:rPr>
          <w:rFonts w:ascii="Trebuchet MS" w:eastAsia="Times New Roman" w:hAnsi="Trebuchet MS"/>
          <w:b/>
          <w:bCs/>
          <w:sz w:val="18"/>
          <w:szCs w:val="18"/>
        </w:rPr>
        <w:t>(0)21 203 8465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</w:t>
      </w:r>
    </w:p>
    <w:p w14:paraId="405E2B12" w14:textId="15E66B2C" w:rsidR="008E6E33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918" wp14:editId="5AB82AA1">
                <wp:simplePos x="0" y="0"/>
                <wp:positionH relativeFrom="margin">
                  <wp:posOffset>-457200</wp:posOffset>
                </wp:positionH>
                <wp:positionV relativeFrom="paragraph">
                  <wp:posOffset>342353</wp:posOffset>
                </wp:positionV>
                <wp:extent cx="6677025" cy="2743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743200"/>
                        </a:xfrm>
                        <a:prstGeom prst="rect">
                          <a:avLst/>
                        </a:prstGeom>
                        <a:solidFill>
                          <a:srgbClr val="B7D8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91B1" w14:textId="77777777" w:rsidR="006713B4" w:rsidRDefault="006713B4" w:rsidP="006713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39111FB9" w14:textId="049D7DD2" w:rsidR="006713B4" w:rsidRPr="00E70420" w:rsidRDefault="006713B4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Company Name: _____________________________________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D43C6E1" w14:textId="05DF7FA8" w:rsidR="006713B4" w:rsidRPr="00E70420" w:rsidRDefault="00010B17" w:rsidP="00010B1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713B4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Number: _________________________________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17E44B9" w14:textId="25A9ED4F" w:rsidR="00010B17" w:rsidRPr="00E70420" w:rsidRDefault="00010B17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Email address:  ________________________________________________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E30D06C" w14:textId="6E29213C" w:rsidR="006713B4" w:rsidRPr="00E70420" w:rsidRDefault="006713B4" w:rsidP="006D49EB">
                            <w:pPr>
                              <w:spacing w:after="24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Name of Attendee: 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7ED1D8EC" w14:textId="0556BED6" w:rsidR="00010B17" w:rsidRPr="00E70420" w:rsidRDefault="00010B17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 for Attendee: 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6D4ED516" w14:textId="14CCE3E3" w:rsidR="00CD0406" w:rsidRPr="00E70420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2E9C0A6" w14:textId="4E1A9765" w:rsidR="00621C65" w:rsidRPr="00B27D7B" w:rsidRDefault="00621C65" w:rsidP="00621C65">
                            <w:pPr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ELVES will hold the personal data in this form </w:t>
                            </w:r>
                            <w:proofErr w:type="gramStart"/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on the basis of</w:t>
                            </w:r>
                            <w:proofErr w:type="gramEnd"/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its legitimate interest in operating the Electric ELVES programme and will use the data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for the purpose of administering the course. Further details on this and your rights in relation to it can be read on our Privacy Policy:  </w:t>
                            </w:r>
                            <w:hyperlink r:id="rId8" w:history="1">
                              <w:r w:rsidRPr="00B27D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www.elves.ie/en/privacy-policy</w:t>
                              </w:r>
                            </w:hyperlink>
                            <w:r w:rsidRPr="00B27D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82277A7" w14:textId="4D550E9E" w:rsidR="00CD0406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1EB224" w14:textId="77777777" w:rsidR="00CD0406" w:rsidRPr="006C1337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691736" w14:textId="02AC3E26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4D8EEE1" w14:textId="3150F4A0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9C5622A" w14:textId="77777777" w:rsidR="00CD0406" w:rsidRDefault="00CD0406" w:rsidP="00010B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6.95pt;width:525.7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" fillcolor="#b7d8a0" strokecolor="#70ad47 [3209]" strokeweight=".5pt">
                <v:textbox>
                  <w:txbxContent>
                    <w:p w14:paraId="44A791B1" w14:textId="77777777" w:rsidR="006713B4" w:rsidRDefault="006713B4" w:rsidP="006713B4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39111FB9" w14:textId="049D7DD2" w:rsidR="006713B4" w:rsidRPr="00E70420" w:rsidRDefault="006713B4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Company Name: _____________________________________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D43C6E1" w14:textId="05DF7FA8" w:rsidR="006713B4" w:rsidRPr="00E70420" w:rsidRDefault="00010B17" w:rsidP="00010B1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Company </w:t>
                      </w:r>
                      <w:r w:rsidR="006713B4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Number: _________________________________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17E44B9" w14:textId="25A9ED4F" w:rsidR="00010B17" w:rsidRPr="00E70420" w:rsidRDefault="00010B17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Email address:  ________________________________________________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E30D06C" w14:textId="6E29213C" w:rsidR="006713B4" w:rsidRPr="00E70420" w:rsidRDefault="006713B4" w:rsidP="006D49EB">
                      <w:pPr>
                        <w:spacing w:after="24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Name of Attendee: 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7ED1D8EC" w14:textId="0556BED6" w:rsidR="00010B17" w:rsidRPr="00E70420" w:rsidRDefault="00010B17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 for Attendee: 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6D4ED516" w14:textId="14CCE3E3" w:rsidR="00CD0406" w:rsidRPr="00E70420" w:rsidRDefault="00CD0406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2E9C0A6" w14:textId="4E1A9765" w:rsidR="00621C65" w:rsidRPr="00B27D7B" w:rsidRDefault="00621C65" w:rsidP="00621C65">
                      <w:pPr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ELVES will hold the personal data in this form </w:t>
                      </w:r>
                      <w:proofErr w:type="gramStart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on the basis of</w:t>
                      </w:r>
                      <w:proofErr w:type="gramEnd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its legitimate interest in operating the Electric ELVES programme and will use the data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for the purpose of administering the course. Further details on this and your rights in relation to it can be read on our Privacy Policy:  </w:t>
                      </w:r>
                      <w:hyperlink r:id="rId9" w:history="1">
                        <w:r w:rsidRPr="00B27D7B">
                          <w:rPr>
                            <w:rStyle w:val="Hyperlink"/>
                            <w:sz w:val="20"/>
                            <w:szCs w:val="20"/>
                          </w:rPr>
                          <w:t>www.elves.ie/en/privacy-policy</w:t>
                        </w:r>
                      </w:hyperlink>
                      <w:r w:rsidRPr="00B27D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82277A7" w14:textId="4D550E9E" w:rsidR="00CD0406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31EB224" w14:textId="77777777" w:rsidR="00CD0406" w:rsidRPr="006C1337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8691736" w14:textId="02AC3E26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4D8EEE1" w14:textId="3150F4A0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09C5622A" w14:textId="77777777" w:rsidR="00CD0406" w:rsidRDefault="00CD0406" w:rsidP="00010B1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C6527" w14:textId="0437F22B" w:rsidR="008E6E33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71521AB5" w14:textId="77777777" w:rsidR="008E6E33" w:rsidRPr="00FC00C2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sz w:val="18"/>
          <w:szCs w:val="18"/>
        </w:rPr>
      </w:pPr>
    </w:p>
    <w:p w14:paraId="5DA344C1" w14:textId="38A75393" w:rsidR="006713B4" w:rsidRPr="00E70420" w:rsidRDefault="006713B4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Lunch will be provided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: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please outline below any dietary requirements.</w:t>
      </w:r>
    </w:p>
    <w:p w14:paraId="7526F21C" w14:textId="2CE33B50" w:rsidR="006713B4" w:rsidRPr="00B27D7B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4588FD7E" w14:textId="3C955133" w:rsidR="006713B4" w:rsidRPr="008E6E33" w:rsidRDefault="006713B4" w:rsidP="00AC30A8">
      <w:pPr>
        <w:pStyle w:val="NormalWeb"/>
        <w:spacing w:before="0" w:beforeAutospacing="0" w:after="0" w:afterAutospacing="0"/>
        <w:ind w:left="-1134"/>
        <w:rPr>
          <w:rStyle w:val="Strong"/>
          <w:rFonts w:ascii="Meiryo UI" w:eastAsia="Meiryo UI" w:hAnsi="Meiryo UI" w:cs="Arial"/>
          <w:b w:val="0"/>
          <w:bCs w:val="0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        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</w:t>
      </w:r>
      <w:r w:rsidRPr="008E6E33">
        <w:rPr>
          <w:rStyle w:val="Strong"/>
          <w:rFonts w:ascii="Meiryo UI" w:eastAsia="Meiryo UI" w:hAnsi="Meiryo UI" w:cs="Arial"/>
          <w:b w:val="0"/>
          <w:bCs w:val="0"/>
        </w:rPr>
        <w:t>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</w:rPr>
        <w:t>___________</w:t>
      </w:r>
      <w:r w:rsidR="00AC30A8" w:rsidRPr="008E6E33">
        <w:rPr>
          <w:rStyle w:val="Strong"/>
          <w:rFonts w:ascii="Meiryo UI" w:eastAsia="Meiryo UI" w:hAnsi="Meiryo UI" w:cs="Arial"/>
          <w:b w:val="0"/>
          <w:bCs w:val="0"/>
        </w:rPr>
        <w:t>_________</w:t>
      </w:r>
    </w:p>
    <w:p w14:paraId="16A50FBD" w14:textId="317C22A3" w:rsidR="006713B4" w:rsidRPr="008E6E33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</w:rPr>
      </w:pPr>
    </w:p>
    <w:p w14:paraId="4D204F45" w14:textId="77777777" w:rsidR="008E6E33" w:rsidRDefault="00010B17" w:rsidP="008E6E33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If 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there are any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access or other requirements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we need to cater for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,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please detail below.</w:t>
      </w:r>
    </w:p>
    <w:p w14:paraId="00D99370" w14:textId="0E75829C" w:rsidR="00010B17" w:rsidRPr="008E6E33" w:rsidRDefault="00AC30A8" w:rsidP="008E6E33">
      <w:pPr>
        <w:pStyle w:val="NormalWeb"/>
        <w:tabs>
          <w:tab w:val="left" w:pos="-426"/>
        </w:tabs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8E6E33">
        <w:rPr>
          <w:rFonts w:ascii="Meiryo UI" w:eastAsia="Meiryo UI" w:hAnsi="Meiryo UI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40AE7" wp14:editId="300F8755">
                <wp:simplePos x="0" y="0"/>
                <wp:positionH relativeFrom="page">
                  <wp:align>center</wp:align>
                </wp:positionH>
                <wp:positionV relativeFrom="paragraph">
                  <wp:posOffset>581025</wp:posOffset>
                </wp:positionV>
                <wp:extent cx="7029450" cy="1190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6AF0" w14:textId="527189CF" w:rsidR="003633AE" w:rsidRPr="00E70420" w:rsidRDefault="00010B1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Places on th</w:t>
                            </w:r>
                            <w:r w:rsidR="00E70420"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ese courses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are limited.</w:t>
                            </w:r>
                          </w:p>
                          <w:p w14:paraId="3AB8C0A9" w14:textId="575E0751" w:rsidR="005648A7" w:rsidRDefault="00010B1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If for any reason you cannot attend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course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you have registered for,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we ask that you give us at least 24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FC00C2"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hours’ notice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so we can offer the place to another ATF.  If you do not notify us of your cancellation and rebook on a future course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you will be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charge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cost of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your training place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5648A7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AC63173" w14:textId="24600594" w:rsidR="00010B17" w:rsidRPr="00E70420" w:rsidRDefault="005648A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Courses will run in accordance with Covid 19 Guidelines, participants will be notified of these in advance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E7" id="_x0000_s1027" type="#_x0000_t202" style="position:absolute;left:0;text-align:left;margin-left:0;margin-top:45.75pt;width:553.5pt;height:93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" stroked="f">
                <v:textbox>
                  <w:txbxContent>
                    <w:p w14:paraId="057A6AF0" w14:textId="527189CF" w:rsidR="003633AE" w:rsidRPr="00E70420" w:rsidRDefault="00010B1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Places on th</w:t>
                      </w:r>
                      <w:r w:rsidR="00E70420"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ese courses </w:t>
                      </w: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are limited.</w:t>
                      </w:r>
                    </w:p>
                    <w:p w14:paraId="3AB8C0A9" w14:textId="575E0751" w:rsidR="005648A7" w:rsidRDefault="00010B1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If for any reason you cannot attend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course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you have registered for,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we ask that you give us at least 24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FC00C2"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hours’ notice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so we can offer the place to another ATF.  If you do not notify us of your cancellation and rebook on a future course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you will be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charge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the cost of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your training place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5648A7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AC63173" w14:textId="24600594" w:rsidR="00010B17" w:rsidRPr="00E70420" w:rsidRDefault="005648A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Courses will run in accordance with Covid 19 Guidelines, participants will be notified of these in advance if required.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4"/>
          <w:szCs w:val="24"/>
        </w:rPr>
        <w:t>_______________________________________________________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</w:t>
      </w:r>
      <w:r w:rsidR="008E6E33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______</w:t>
      </w:r>
    </w:p>
    <w:sectPr w:rsidR="00010B17" w:rsidRPr="008E6E33" w:rsidSect="00C3415F">
      <w:pgSz w:w="11906" w:h="16838"/>
      <w:pgMar w:top="510" w:right="1418" w:bottom="51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F4261A"/>
    <w:multiLevelType w:val="hybridMultilevel"/>
    <w:tmpl w:val="B51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10B17"/>
    <w:rsid w:val="0015378C"/>
    <w:rsid w:val="00211ABA"/>
    <w:rsid w:val="00241478"/>
    <w:rsid w:val="00262503"/>
    <w:rsid w:val="00276706"/>
    <w:rsid w:val="00283550"/>
    <w:rsid w:val="002C1EF1"/>
    <w:rsid w:val="002C422A"/>
    <w:rsid w:val="003633AE"/>
    <w:rsid w:val="004262B0"/>
    <w:rsid w:val="00460AAC"/>
    <w:rsid w:val="00555A2B"/>
    <w:rsid w:val="0056240E"/>
    <w:rsid w:val="005648A7"/>
    <w:rsid w:val="00587604"/>
    <w:rsid w:val="005D01CF"/>
    <w:rsid w:val="00621C65"/>
    <w:rsid w:val="00654005"/>
    <w:rsid w:val="006713B4"/>
    <w:rsid w:val="006C1337"/>
    <w:rsid w:val="006D49EB"/>
    <w:rsid w:val="007248A6"/>
    <w:rsid w:val="00744474"/>
    <w:rsid w:val="00780C86"/>
    <w:rsid w:val="00790505"/>
    <w:rsid w:val="007F04F7"/>
    <w:rsid w:val="00834D1A"/>
    <w:rsid w:val="008E6E33"/>
    <w:rsid w:val="00902A93"/>
    <w:rsid w:val="009D6268"/>
    <w:rsid w:val="00A71308"/>
    <w:rsid w:val="00AC30A8"/>
    <w:rsid w:val="00AE2C5C"/>
    <w:rsid w:val="00B27D7B"/>
    <w:rsid w:val="00BC71B1"/>
    <w:rsid w:val="00BF15FC"/>
    <w:rsid w:val="00C3415F"/>
    <w:rsid w:val="00CA4860"/>
    <w:rsid w:val="00CD0406"/>
    <w:rsid w:val="00D52391"/>
    <w:rsid w:val="00DC0726"/>
    <w:rsid w:val="00E70420"/>
    <w:rsid w:val="00E8056E"/>
    <w:rsid w:val="00EA0859"/>
    <w:rsid w:val="00F62ECB"/>
    <w:rsid w:val="00FC00C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05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6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s.ie/en/privacy-policy" TargetMode="External"/><Relationship Id="rId3" Type="http://schemas.openxmlformats.org/officeDocument/2006/relationships/styles" Target="styles.xml"/><Relationship Id="rId7" Type="http://schemas.openxmlformats.org/officeDocument/2006/relationships/hyperlink" Target="mailto:EHatton@ByrneLoob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ves.ie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97C-FB8A-49A0-B33A-37A5915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Elena  Wrelton</cp:lastModifiedBy>
  <cp:revision>3</cp:revision>
  <cp:lastPrinted>2021-10-26T15:00:00Z</cp:lastPrinted>
  <dcterms:created xsi:type="dcterms:W3CDTF">2022-03-29T12:35:00Z</dcterms:created>
  <dcterms:modified xsi:type="dcterms:W3CDTF">2022-03-29T12:35:00Z</dcterms:modified>
</cp:coreProperties>
</file>